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asciiTheme="minorHAnsi" w:hAnsiTheme="minorHAnsi" w:eastAsiaTheme="majorEastAsia" w:cstheme="minorHAnsi"/>
          <w:b/>
          <w:kern w:val="0"/>
          <w:sz w:val="32"/>
          <w:szCs w:val="21"/>
        </w:rPr>
      </w:pPr>
      <w:r>
        <w:rPr>
          <w:rFonts w:hint="eastAsia" w:asciiTheme="minorHAnsi" w:hAnsiTheme="minorHAnsi" w:eastAsiaTheme="majorEastAsia" w:cstheme="minorHAnsi"/>
          <w:b/>
          <w:kern w:val="0"/>
          <w:sz w:val="32"/>
          <w:szCs w:val="21"/>
        </w:rPr>
        <w:t>美国波士顿</w:t>
      </w:r>
      <w:r>
        <w:rPr>
          <w:rFonts w:asciiTheme="minorHAnsi" w:hAnsiTheme="minorHAnsi" w:eastAsiaTheme="majorEastAsia" w:cstheme="minorHAnsi"/>
          <w:b/>
          <w:kern w:val="0"/>
          <w:sz w:val="32"/>
          <w:szCs w:val="21"/>
        </w:rPr>
        <w:t>大学</w:t>
      </w:r>
      <w:r>
        <w:rPr>
          <w:rFonts w:hint="eastAsia" w:asciiTheme="minorHAnsi" w:hAnsiTheme="minorHAnsi" w:eastAsiaTheme="majorEastAsia" w:cstheme="minorHAnsi"/>
          <w:b/>
          <w:kern w:val="0"/>
          <w:sz w:val="32"/>
          <w:szCs w:val="21"/>
        </w:rPr>
        <w:t xml:space="preserve"> </w:t>
      </w:r>
    </w:p>
    <w:p>
      <w:pPr>
        <w:widowControl/>
        <w:spacing w:line="360" w:lineRule="auto"/>
        <w:jc w:val="center"/>
        <w:rPr>
          <w:rFonts w:ascii="Calibri" w:hAnsi="Calibri" w:cs="Calibri"/>
          <w:szCs w:val="21"/>
        </w:rPr>
      </w:pPr>
      <w:r>
        <w:rPr>
          <w:rFonts w:asciiTheme="minorHAnsi" w:hAnsiTheme="minorHAnsi" w:eastAsiaTheme="majorEastAsia" w:cstheme="minorHAnsi"/>
          <w:kern w:val="0"/>
          <w:szCs w:val="21"/>
        </w:rPr>
        <w:t>（</w:t>
      </w:r>
      <w:r>
        <w:rPr>
          <w:rFonts w:hint="eastAsia" w:asciiTheme="minorHAnsi" w:hAnsiTheme="minorHAnsi" w:eastAsiaTheme="majorEastAsia" w:cstheme="minorHAnsi"/>
          <w:kern w:val="0"/>
          <w:szCs w:val="21"/>
          <w:lang w:eastAsia="zh-CN"/>
        </w:rPr>
        <w:t>语言文化课程</w:t>
      </w:r>
      <w:r>
        <w:rPr>
          <w:rFonts w:asciiTheme="minorHAnsi" w:hAnsiTheme="minorHAnsi" w:eastAsiaTheme="majorEastAsia" w:cstheme="minorHAnsi"/>
          <w:kern w:val="0"/>
          <w:szCs w:val="21"/>
        </w:rPr>
        <w:t>）</w:t>
      </w:r>
    </w:p>
    <w:p>
      <w:pPr>
        <w:widowControl/>
        <w:numPr>
          <w:ilvl w:val="0"/>
          <w:numId w:val="0"/>
        </w:numPr>
        <w:spacing w:line="360" w:lineRule="auto"/>
        <w:ind w:leftChars="0"/>
        <w:jc w:val="left"/>
        <w:rPr>
          <w:rFonts w:asciiTheme="minorHAnsi" w:hAnsiTheme="minorHAnsi" w:eastAsiaTheme="majorEastAsia" w:cstheme="minorHAnsi"/>
          <w:b/>
          <w:bCs/>
          <w:kern w:val="0"/>
          <w:szCs w:val="21"/>
        </w:rPr>
      </w:pPr>
    </w:p>
    <w:p>
      <w:pPr>
        <w:widowControl/>
        <w:spacing w:line="360" w:lineRule="auto"/>
        <w:jc w:val="left"/>
        <w:rPr>
          <w:rFonts w:asciiTheme="minorHAnsi" w:hAnsiTheme="minorHAnsi" w:eastAsiaTheme="majorEastAsia" w:cstheme="minorHAnsi"/>
          <w:szCs w:val="21"/>
        </w:rPr>
      </w:pPr>
      <w:r>
        <w:rPr>
          <w:rFonts w:asciiTheme="minorHAnsi" w:hAnsiTheme="minorHAnsi" w:eastAsiaTheme="majorEastAsia" w:cstheme="minorHAnsi"/>
          <w:b/>
          <w:bCs/>
          <w:kern w:val="0"/>
          <w:szCs w:val="21"/>
        </w:rPr>
        <w:t>1、</w:t>
      </w:r>
      <w:r>
        <w:rPr>
          <w:rFonts w:hint="eastAsia" w:asciiTheme="minorHAnsi" w:hAnsiTheme="minorHAnsi" w:eastAsiaTheme="majorEastAsia" w:cstheme="minorHAnsi"/>
          <w:b/>
          <w:bCs/>
          <w:kern w:val="0"/>
          <w:szCs w:val="21"/>
        </w:rPr>
        <w:t xml:space="preserve"> 波士顿大学简介</w:t>
      </w:r>
    </w:p>
    <w:p>
      <w:pPr>
        <w:widowControl/>
        <w:spacing w:line="360" w:lineRule="auto"/>
        <w:ind w:left="1" w:firstLine="419"/>
        <w:jc w:val="left"/>
        <w:rPr>
          <w:rFonts w:asciiTheme="minorHAnsi" w:hAnsiTheme="minorHAnsi" w:cstheme="minorHAnsi"/>
          <w:kern w:val="0"/>
          <w:szCs w:val="21"/>
        </w:rPr>
      </w:pPr>
      <w:r>
        <w:rPr>
          <w:rFonts w:hint="eastAsia" w:asciiTheme="minorHAnsi" w:hAnsiTheme="minorHAnsi" w:cstheme="minorHAnsi"/>
          <w:kern w:val="0"/>
          <w:szCs w:val="21"/>
        </w:rPr>
        <w:t>波士顿是美国马萨诸塞州的首府和最大城市，是美国最古老、最有文化价值的城市之一，是美国东北部的高等教育中心以及生物医药产业创新中心。波士顿大学创立于1839年，是历史悠久的全球顶尖私立大学之一。波士顿大学下设17个学位颁发学院，开设学科齐全且在全球拥有极高的学术声誉，其优势学科如管理、金融、传播、生物医学工程等</w:t>
      </w:r>
      <w:r>
        <w:rPr>
          <w:rFonts w:hint="eastAsia" w:ascii="宋体" w:hAnsi="宋体" w:cs="宋体"/>
          <w:kern w:val="0"/>
          <w:szCs w:val="21"/>
        </w:rPr>
        <w:t>。</w:t>
      </w:r>
    </w:p>
    <w:p>
      <w:pPr>
        <w:spacing w:line="360" w:lineRule="auto"/>
        <w:ind w:firstLine="420"/>
        <w:rPr>
          <w:rFonts w:asciiTheme="minorHAnsi" w:hAnsiTheme="minorHAnsi" w:eastAsiaTheme="majorEastAsia" w:cstheme="minorHAnsi"/>
          <w:szCs w:val="21"/>
        </w:rPr>
      </w:pPr>
      <w:r>
        <w:rPr>
          <w:rFonts w:asciiTheme="minorHAnsi" w:hAnsiTheme="minorHAnsi" w:eastAsiaTheme="majorEastAsia" w:cstheme="minorHAnsi"/>
          <w:szCs w:val="21"/>
        </w:rPr>
        <w:t>在201</w:t>
      </w:r>
      <w:r>
        <w:rPr>
          <w:rFonts w:hint="eastAsia" w:asciiTheme="minorHAnsi" w:hAnsiTheme="minorHAnsi" w:eastAsiaTheme="majorEastAsia" w:cstheme="minorHAnsi"/>
          <w:szCs w:val="21"/>
        </w:rPr>
        <w:t>6</w:t>
      </w:r>
      <w:r>
        <w:rPr>
          <w:rFonts w:asciiTheme="minorHAnsi" w:hAnsiTheme="minorHAnsi" w:eastAsiaTheme="majorEastAsia" w:cstheme="minorHAnsi"/>
          <w:szCs w:val="21"/>
        </w:rPr>
        <w:t>年</w:t>
      </w:r>
      <w:r>
        <w:rPr>
          <w:rFonts w:asciiTheme="minorHAnsi" w:hAnsiTheme="minorHAnsi" w:cstheme="minorHAnsi"/>
          <w:kern w:val="0"/>
          <w:szCs w:val="21"/>
        </w:rPr>
        <w:t>《美国新闻与世界报道》发布的</w:t>
      </w:r>
      <w:r>
        <w:rPr>
          <w:rFonts w:hint="eastAsia" w:asciiTheme="minorHAnsi" w:hAnsiTheme="minorHAnsi" w:cstheme="minorHAnsi"/>
          <w:kern w:val="0"/>
          <w:szCs w:val="21"/>
        </w:rPr>
        <w:t>世界</w:t>
      </w:r>
      <w:r>
        <w:rPr>
          <w:rFonts w:asciiTheme="minorHAnsi" w:hAnsiTheme="minorHAnsi" w:cstheme="minorHAnsi"/>
          <w:kern w:val="0"/>
          <w:szCs w:val="21"/>
        </w:rPr>
        <w:t>大学权威排名中，</w:t>
      </w:r>
      <w:r>
        <w:rPr>
          <w:rFonts w:hint="eastAsia" w:asciiTheme="minorHAnsi" w:hAnsiTheme="minorHAnsi" w:eastAsiaTheme="majorEastAsia" w:cstheme="minorHAnsi"/>
          <w:szCs w:val="21"/>
        </w:rPr>
        <w:t>波士顿大学排名</w:t>
      </w:r>
      <w:r>
        <w:rPr>
          <w:rFonts w:asciiTheme="minorHAnsi" w:hAnsiTheme="minorHAnsi" w:eastAsiaTheme="majorEastAsia" w:cstheme="minorHAnsi"/>
          <w:szCs w:val="21"/>
        </w:rPr>
        <w:t>第</w:t>
      </w:r>
      <w:r>
        <w:rPr>
          <w:rFonts w:hint="eastAsia" w:asciiTheme="minorHAnsi" w:hAnsiTheme="minorHAnsi" w:eastAsiaTheme="majorEastAsia" w:cstheme="minorHAnsi"/>
          <w:szCs w:val="21"/>
        </w:rPr>
        <w:t>32</w:t>
      </w:r>
      <w:r>
        <w:rPr>
          <w:rFonts w:asciiTheme="minorHAnsi" w:hAnsiTheme="minorHAnsi" w:eastAsiaTheme="majorEastAsia" w:cstheme="minorHAnsi"/>
          <w:szCs w:val="21"/>
        </w:rPr>
        <w:t>名；</w:t>
      </w:r>
      <w:r>
        <w:rPr>
          <w:rFonts w:hint="eastAsia" w:asciiTheme="minorHAnsi" w:hAnsiTheme="minorHAnsi" w:eastAsiaTheme="majorEastAsia" w:cstheme="minorHAnsi"/>
          <w:szCs w:val="21"/>
        </w:rPr>
        <w:t>英国泰晤士时报2016年世界大学排名中，波士顿大学位列64名。波士顿大学具有无可比拟的优越地理位置，校园位于波士顿市中心，距离哈佛大学、麻省理工大学仅10分钟车程，学术氛围非常浓厚。</w:t>
      </w:r>
    </w:p>
    <w:p>
      <w:pPr>
        <w:spacing w:line="360" w:lineRule="auto"/>
        <w:rPr>
          <w:rFonts w:asciiTheme="minorHAnsi" w:hAnsiTheme="minorHAnsi" w:eastAsiaTheme="majorEastAsia" w:cstheme="minorHAnsi"/>
          <w:b/>
          <w:bCs/>
          <w:kern w:val="0"/>
          <w:szCs w:val="21"/>
        </w:rPr>
      </w:pPr>
      <w:r>
        <w:rPr>
          <w:rFonts w:asciiTheme="minorHAnsi" w:hAnsiTheme="minorHAnsi" w:eastAsiaTheme="majorEastAsia" w:cstheme="minorHAnsi"/>
          <w:b/>
          <w:bCs/>
          <w:kern w:val="0"/>
          <w:szCs w:val="21"/>
        </w:rPr>
        <w:t>2、</w:t>
      </w:r>
      <w:r>
        <w:rPr>
          <w:rFonts w:hint="eastAsia" w:asciiTheme="minorHAnsi" w:hAnsiTheme="minorHAnsi" w:eastAsiaTheme="majorEastAsia" w:cstheme="minorHAnsi"/>
          <w:b/>
          <w:bCs/>
          <w:kern w:val="0"/>
          <w:szCs w:val="21"/>
        </w:rPr>
        <w:t xml:space="preserve"> </w:t>
      </w:r>
      <w:r>
        <w:rPr>
          <w:rFonts w:hint="eastAsia" w:asciiTheme="minorHAnsi" w:hAnsiTheme="minorHAnsi" w:eastAsiaTheme="majorEastAsia" w:cstheme="minorHAnsi"/>
          <w:b/>
          <w:szCs w:val="21"/>
          <w:lang w:eastAsia="zh-CN"/>
        </w:rPr>
        <w:t>交流</w:t>
      </w:r>
      <w:r>
        <w:rPr>
          <w:rFonts w:hint="eastAsia" w:asciiTheme="minorHAnsi" w:hAnsiTheme="minorHAnsi" w:eastAsiaTheme="majorEastAsia" w:cstheme="minorHAnsi"/>
          <w:b/>
          <w:szCs w:val="21"/>
        </w:rPr>
        <w:t>时间及专业方向</w:t>
      </w:r>
    </w:p>
    <w:p>
      <w:pPr>
        <w:widowControl/>
        <w:spacing w:line="360" w:lineRule="auto"/>
        <w:ind w:firstLine="420" w:firstLineChars="200"/>
        <w:jc w:val="left"/>
        <w:rPr>
          <w:rFonts w:asciiTheme="minorHAnsi" w:hAnsiTheme="minorHAnsi" w:eastAsiaTheme="majorEastAsia" w:cstheme="minorHAnsi"/>
          <w:szCs w:val="21"/>
          <w:u w:val="single"/>
        </w:rPr>
      </w:pPr>
      <w:r>
        <w:rPr>
          <w:rFonts w:asciiTheme="minorHAnsi" w:hAnsiTheme="minorHAnsi" w:eastAsiaTheme="majorEastAsia" w:cstheme="minorHAnsi"/>
          <w:szCs w:val="21"/>
          <w:u w:val="single"/>
        </w:rPr>
        <w:t>英语及美国文化课程</w:t>
      </w:r>
      <w:r>
        <w:rPr>
          <w:rFonts w:hint="eastAsia" w:asciiTheme="minorHAnsi" w:hAnsiTheme="minorHAnsi" w:eastAsiaTheme="majorEastAsia" w:cstheme="minorHAnsi"/>
          <w:szCs w:val="21"/>
          <w:lang w:eastAsia="zh-CN"/>
        </w:rPr>
        <w:t>交流</w:t>
      </w:r>
      <w:r>
        <w:rPr>
          <w:rFonts w:hint="eastAsia" w:asciiTheme="minorHAnsi" w:hAnsiTheme="minorHAnsi" w:eastAsiaTheme="majorEastAsia" w:cstheme="minorHAnsi"/>
          <w:szCs w:val="21"/>
        </w:rPr>
        <w:t>时间：2017年9月21日</w:t>
      </w:r>
      <w:r>
        <w:rPr>
          <w:rFonts w:asciiTheme="minorHAnsi" w:hAnsiTheme="minorHAnsi" w:eastAsiaTheme="majorEastAsia" w:cstheme="minorHAnsi"/>
          <w:szCs w:val="21"/>
        </w:rPr>
        <w:t>—</w:t>
      </w:r>
      <w:r>
        <w:rPr>
          <w:rFonts w:hint="eastAsia" w:asciiTheme="minorHAnsi" w:hAnsiTheme="minorHAnsi" w:eastAsiaTheme="majorEastAsia" w:cstheme="minorHAnsi"/>
          <w:szCs w:val="21"/>
        </w:rPr>
        <w:t xml:space="preserve"> 12月15日</w:t>
      </w:r>
    </w:p>
    <w:p>
      <w:pPr>
        <w:widowControl/>
        <w:spacing w:line="360" w:lineRule="auto"/>
        <w:ind w:firstLine="420" w:firstLineChars="200"/>
        <w:jc w:val="left"/>
        <w:rPr>
          <w:rFonts w:asciiTheme="minorHAnsi" w:hAnsiTheme="minorHAnsi" w:eastAsiaTheme="majorEastAsia" w:cstheme="minorHAnsi"/>
          <w:szCs w:val="21"/>
        </w:rPr>
      </w:pPr>
      <w:r>
        <w:rPr>
          <w:rFonts w:asciiTheme="minorHAnsi" w:hAnsiTheme="minorHAnsi" w:eastAsiaTheme="majorEastAsia" w:cstheme="minorHAnsi"/>
          <w:kern w:val="0"/>
          <w:szCs w:val="21"/>
        </w:rPr>
        <w:t>对于希望通过</w:t>
      </w:r>
      <w:r>
        <w:rPr>
          <w:rFonts w:hint="eastAsia" w:asciiTheme="minorHAnsi" w:hAnsiTheme="minorHAnsi" w:eastAsiaTheme="majorEastAsia" w:cstheme="minorHAnsi"/>
          <w:kern w:val="0"/>
          <w:szCs w:val="21"/>
          <w:lang w:eastAsia="zh-CN"/>
        </w:rPr>
        <w:t>交流</w:t>
      </w:r>
      <w:r>
        <w:rPr>
          <w:rFonts w:asciiTheme="minorHAnsi" w:hAnsiTheme="minorHAnsi" w:eastAsiaTheme="majorEastAsia" w:cstheme="minorHAnsi"/>
          <w:kern w:val="0"/>
          <w:szCs w:val="21"/>
        </w:rPr>
        <w:t>提高英</w:t>
      </w:r>
      <w:r>
        <w:rPr>
          <w:rFonts w:hint="eastAsia" w:asciiTheme="minorHAnsi" w:hAnsiTheme="minorHAnsi" w:eastAsiaTheme="majorEastAsia" w:cstheme="minorHAnsi"/>
          <w:kern w:val="0"/>
          <w:szCs w:val="21"/>
        </w:rPr>
        <w:t>语</w:t>
      </w:r>
      <w:r>
        <w:rPr>
          <w:rFonts w:asciiTheme="minorHAnsi" w:hAnsiTheme="minorHAnsi" w:eastAsiaTheme="majorEastAsia" w:cstheme="minorHAnsi"/>
          <w:kern w:val="0"/>
          <w:szCs w:val="21"/>
        </w:rPr>
        <w:t>水平、了解美国社会、增进对不同文化的认识和理解、提高创新意识和国际意识的同学，</w:t>
      </w:r>
      <w:r>
        <w:rPr>
          <w:rFonts w:hint="eastAsia" w:asciiTheme="minorHAnsi" w:hAnsiTheme="minorHAnsi" w:eastAsiaTheme="majorEastAsia" w:cstheme="minorHAnsi"/>
          <w:szCs w:val="21"/>
        </w:rPr>
        <w:t>可申请</w:t>
      </w:r>
      <w:r>
        <w:rPr>
          <w:rFonts w:asciiTheme="minorHAnsi" w:hAnsiTheme="minorHAnsi" w:eastAsiaTheme="majorEastAsia" w:cstheme="minorHAnsi"/>
          <w:szCs w:val="21"/>
          <w:u w:val="single"/>
        </w:rPr>
        <w:t>英语及美国文化课程</w:t>
      </w:r>
      <w:r>
        <w:rPr>
          <w:rFonts w:asciiTheme="minorHAnsi" w:hAnsiTheme="minorHAnsi" w:eastAsiaTheme="majorEastAsia" w:cstheme="minorHAnsi"/>
          <w:szCs w:val="21"/>
        </w:rPr>
        <w:t>，通过</w:t>
      </w:r>
      <w:r>
        <w:rPr>
          <w:rFonts w:asciiTheme="minorHAnsi" w:hAnsiTheme="minorHAnsi" w:eastAsiaTheme="majorEastAsia" w:cstheme="minorHAnsi"/>
          <w:kern w:val="0"/>
          <w:szCs w:val="21"/>
        </w:rPr>
        <w:t>与来自世界各地的同学一起学习，</w:t>
      </w:r>
      <w:r>
        <w:rPr>
          <w:rFonts w:hint="eastAsia" w:asciiTheme="minorHAnsi" w:hAnsiTheme="minorHAnsi" w:eastAsiaTheme="majorEastAsia" w:cstheme="minorHAnsi"/>
          <w:kern w:val="0"/>
          <w:szCs w:val="21"/>
        </w:rPr>
        <w:t>快速提高英语应用能力与沟通交流能力。波士顿大学语言中心成立于1975年，40年来积累了丰富</w:t>
      </w:r>
      <w:r>
        <w:rPr>
          <w:rFonts w:hint="eastAsia" w:asciiTheme="minorHAnsi" w:hAnsiTheme="minorHAnsi" w:eastAsiaTheme="majorEastAsia" w:cstheme="minorHAnsi"/>
          <w:kern w:val="0"/>
          <w:szCs w:val="21"/>
          <w:lang w:eastAsia="zh-CN"/>
        </w:rPr>
        <w:t>的</w:t>
      </w:r>
      <w:r>
        <w:rPr>
          <w:rFonts w:hint="eastAsia" w:asciiTheme="minorHAnsi" w:hAnsiTheme="minorHAnsi" w:eastAsiaTheme="majorEastAsia" w:cstheme="minorHAnsi"/>
          <w:kern w:val="0"/>
          <w:szCs w:val="21"/>
        </w:rPr>
        <w:t>英语教学经验，语言课程均由波士顿大学资深名师授课</w:t>
      </w:r>
      <w:r>
        <w:rPr>
          <w:rFonts w:hint="eastAsia" w:ascii="宋体" w:hAnsi="宋体" w:cs="宋体"/>
          <w:kern w:val="0"/>
          <w:szCs w:val="21"/>
        </w:rPr>
        <w:t>，</w:t>
      </w:r>
      <w:r>
        <w:rPr>
          <w:rFonts w:hint="eastAsia" w:asciiTheme="minorHAnsi" w:hAnsiTheme="minorHAnsi" w:eastAsiaTheme="majorEastAsia" w:cstheme="minorHAnsi"/>
          <w:kern w:val="0"/>
          <w:szCs w:val="21"/>
        </w:rPr>
        <w:t>开设从A到E的5个级别的语言课程，且分为</w:t>
      </w:r>
      <w:bookmarkStart w:id="0" w:name="OLE_LINK17"/>
      <w:bookmarkStart w:id="1" w:name="OLE_LINK16"/>
      <w:r>
        <w:rPr>
          <w:rFonts w:hint="eastAsia" w:asciiTheme="minorHAnsi" w:hAnsiTheme="minorHAnsi" w:eastAsiaTheme="majorEastAsia" w:cstheme="minorHAnsi"/>
          <w:kern w:val="0"/>
          <w:szCs w:val="21"/>
        </w:rPr>
        <w:t>“学术英语”、“科技英语”、“商务英语”</w:t>
      </w:r>
      <w:bookmarkEnd w:id="0"/>
      <w:bookmarkEnd w:id="1"/>
      <w:r>
        <w:rPr>
          <w:rFonts w:hint="eastAsia" w:asciiTheme="minorHAnsi" w:hAnsiTheme="minorHAnsi" w:eastAsiaTheme="majorEastAsia" w:cstheme="minorHAnsi"/>
          <w:kern w:val="0"/>
          <w:szCs w:val="21"/>
        </w:rPr>
        <w:t>、“美国文化”等不同方向的课程，满足学生的不同需求，帮助他们全方位提高语言使用能力。波士顿所具备的浓厚文化艺术氛围，更为选修语言课程的学生提供了深入了解美国文化、感受国际大都市文化气息的绝佳机会。</w:t>
      </w:r>
    </w:p>
    <w:p>
      <w:pPr>
        <w:widowControl/>
        <w:spacing w:line="360" w:lineRule="auto"/>
        <w:jc w:val="left"/>
        <w:rPr>
          <w:rFonts w:asciiTheme="minorHAnsi" w:hAnsiTheme="minorHAnsi" w:eastAsiaTheme="majorEastAsia" w:cstheme="minorHAnsi"/>
          <w:bCs/>
          <w:kern w:val="0"/>
          <w:szCs w:val="21"/>
        </w:rPr>
      </w:pPr>
      <w:r>
        <w:rPr>
          <w:rFonts w:asciiTheme="minorHAnsi" w:hAnsiTheme="minorHAnsi" w:eastAsiaTheme="majorEastAsia" w:cstheme="minorHAnsi"/>
          <w:b/>
          <w:bCs/>
          <w:kern w:val="0"/>
          <w:szCs w:val="21"/>
        </w:rPr>
        <w:t>3、</w:t>
      </w:r>
      <w:r>
        <w:rPr>
          <w:rFonts w:hint="eastAsia" w:asciiTheme="minorHAnsi" w:hAnsiTheme="minorHAnsi" w:eastAsiaTheme="majorEastAsia" w:cstheme="minorHAnsi"/>
          <w:b/>
          <w:bCs/>
          <w:kern w:val="0"/>
          <w:szCs w:val="21"/>
        </w:rPr>
        <w:t xml:space="preserve"> 项目</w:t>
      </w:r>
      <w:r>
        <w:rPr>
          <w:rFonts w:asciiTheme="minorHAnsi" w:hAnsiTheme="minorHAnsi" w:eastAsiaTheme="majorEastAsia" w:cstheme="minorHAnsi"/>
          <w:b/>
          <w:bCs/>
          <w:kern w:val="0"/>
          <w:szCs w:val="21"/>
        </w:rPr>
        <w:t>费用</w:t>
      </w:r>
      <w:r>
        <w:rPr>
          <w:rFonts w:hint="eastAsia" w:asciiTheme="minorHAnsi" w:hAnsiTheme="minorHAnsi" w:eastAsiaTheme="majorEastAsia" w:cstheme="minorHAnsi"/>
          <w:bCs/>
          <w:kern w:val="0"/>
          <w:szCs w:val="21"/>
        </w:rPr>
        <w:t>（参照2016年费用标准，最终以波士顿大学公布的2017年数额为准）</w:t>
      </w:r>
    </w:p>
    <w:p>
      <w:pPr>
        <w:spacing w:line="360" w:lineRule="auto"/>
        <w:ind w:firstLine="420" w:firstLineChars="200"/>
        <w:rPr>
          <w:rFonts w:asciiTheme="minorHAnsi" w:hAnsiTheme="minorHAnsi" w:eastAsiaTheme="majorEastAsia" w:cstheme="minorHAnsi"/>
          <w:szCs w:val="21"/>
        </w:rPr>
      </w:pPr>
      <w:bookmarkStart w:id="2" w:name="_GoBack"/>
      <w:bookmarkEnd w:id="2"/>
      <w:r>
        <w:rPr>
          <w:rFonts w:hint="eastAsia" w:asciiTheme="minorHAnsi" w:hAnsiTheme="minorHAnsi" w:eastAsiaTheme="majorEastAsia" w:cstheme="minorHAnsi"/>
          <w:szCs w:val="21"/>
        </w:rPr>
        <w:t>学习英语及美国文化课程一个学期的项目费用约1.1万美元（约合人民币7.4万元）。总费用包括学杂费、在读期间医疗保险、及项目设计与管理费，不含住宿费、生活费与机票。</w:t>
      </w:r>
      <w:r>
        <w:rPr>
          <w:rFonts w:hint="eastAsia" w:asciiTheme="minorHAnsi" w:hAnsiTheme="minorHAnsi" w:eastAsiaTheme="majorEastAsia" w:cstheme="minorHAnsi"/>
          <w:szCs w:val="21"/>
          <w:lang w:eastAsia="zh-CN"/>
        </w:rPr>
        <w:t>住宿费及生活费共计约</w:t>
      </w:r>
      <w:r>
        <w:rPr>
          <w:rFonts w:hint="eastAsia" w:asciiTheme="minorHAnsi" w:hAnsiTheme="minorHAnsi" w:eastAsiaTheme="majorEastAsia" w:cstheme="minorHAnsi"/>
          <w:szCs w:val="21"/>
          <w:lang w:val="en-US" w:eastAsia="zh-CN"/>
        </w:rPr>
        <w:t>2200美元/月。</w:t>
      </w:r>
    </w:p>
    <w:p>
      <w:pPr>
        <w:pStyle w:val="16"/>
        <w:widowControl/>
        <w:numPr>
          <w:ilvl w:val="0"/>
          <w:numId w:val="0"/>
        </w:numPr>
        <w:spacing w:line="360" w:lineRule="auto"/>
        <w:ind w:leftChars="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Theme="minorHAnsi" w:hAnsiTheme="minorHAnsi" w:eastAsiaTheme="majorEastAsia" w:cstheme="minorHAnsi"/>
          <w:b/>
          <w:bCs/>
          <w:kern w:val="0"/>
          <w:szCs w:val="21"/>
          <w:lang w:val="en-US" w:eastAsia="zh-CN"/>
        </w:rPr>
        <w:t xml:space="preserve">4、 </w:t>
      </w:r>
      <w:r>
        <w:rPr>
          <w:rFonts w:hint="eastAsia" w:asciiTheme="minorHAnsi" w:hAnsiTheme="minorHAnsi" w:eastAsiaTheme="majorEastAsia" w:cstheme="minorHAnsi"/>
          <w:b/>
          <w:bCs/>
          <w:szCs w:val="21"/>
          <w:lang w:eastAsia="zh-CN"/>
        </w:rPr>
        <w:t>成绩</w:t>
      </w:r>
      <w:r>
        <w:rPr>
          <w:rFonts w:hint="eastAsia" w:asciiTheme="minorHAnsi" w:hAnsiTheme="minorHAnsi" w:eastAsiaTheme="majorEastAsia" w:cstheme="minorHAnsi"/>
          <w:b/>
          <w:bCs/>
          <w:szCs w:val="21"/>
        </w:rPr>
        <w:t>要求</w:t>
      </w:r>
      <w:r>
        <w:rPr>
          <w:rFonts w:hint="eastAsia" w:asciiTheme="minorHAnsi" w:hAnsiTheme="minorHAnsi" w:eastAsiaTheme="majorEastAsia" w:cstheme="minorHAnsi"/>
          <w:szCs w:val="21"/>
          <w:lang w:eastAsia="zh-CN"/>
        </w:rPr>
        <w:t>：</w:t>
      </w:r>
      <w:r>
        <w:rPr>
          <w:rFonts w:hint="eastAsia" w:asciiTheme="minorHAnsi" w:hAnsiTheme="minorHAnsi" w:eastAsiaTheme="majorEastAsia" w:cstheme="minorHAnsi"/>
          <w:szCs w:val="21"/>
        </w:rPr>
        <w:t>具有良好的英语基础，入读“学术英语”、“科技英语”、“商务英语”需在分班测试中达到中高级英语水平</w:t>
      </w:r>
      <w:r>
        <w:rPr>
          <w:rFonts w:hint="eastAsia" w:asciiTheme="minorHAnsi" w:hAnsiTheme="minorHAnsi" w:eastAsiaTheme="majorEastAsia" w:cstheme="minorHAnsi"/>
          <w:szCs w:val="21"/>
          <w:lang w:eastAsia="zh-CN"/>
        </w:rPr>
        <w:t>。</w:t>
      </w:r>
    </w:p>
    <w:sectPr>
      <w:headerReference r:id="rId3" w:type="default"/>
      <w:pgSz w:w="11906" w:h="16838"/>
      <w:pgMar w:top="2025" w:right="1800" w:bottom="1440" w:left="1800" w:header="737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0" w:lineRule="atLeast"/>
      <w:ind w:right="-336" w:rightChars="-160"/>
      <w:rPr>
        <w:rFonts w:ascii="微软雅黑" w:hAnsi="微软雅黑" w:eastAsia="微软雅黑"/>
        <w:sz w:val="30"/>
        <w:szCs w:val="30"/>
        <w:lang w:val="en-C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0A8F"/>
    <w:rsid w:val="00003063"/>
    <w:rsid w:val="000035D7"/>
    <w:rsid w:val="00010F31"/>
    <w:rsid w:val="000169DD"/>
    <w:rsid w:val="00022AFD"/>
    <w:rsid w:val="000230BD"/>
    <w:rsid w:val="00023476"/>
    <w:rsid w:val="000236D2"/>
    <w:rsid w:val="00024C64"/>
    <w:rsid w:val="00025206"/>
    <w:rsid w:val="0003068E"/>
    <w:rsid w:val="00030A02"/>
    <w:rsid w:val="00031403"/>
    <w:rsid w:val="00033889"/>
    <w:rsid w:val="000362BD"/>
    <w:rsid w:val="000402B0"/>
    <w:rsid w:val="00041148"/>
    <w:rsid w:val="00041BDA"/>
    <w:rsid w:val="00046229"/>
    <w:rsid w:val="000519A2"/>
    <w:rsid w:val="0005389A"/>
    <w:rsid w:val="0006181E"/>
    <w:rsid w:val="00061F58"/>
    <w:rsid w:val="0006376C"/>
    <w:rsid w:val="00065242"/>
    <w:rsid w:val="000820F9"/>
    <w:rsid w:val="0009206E"/>
    <w:rsid w:val="000954F4"/>
    <w:rsid w:val="000A0A86"/>
    <w:rsid w:val="000A1602"/>
    <w:rsid w:val="000A2A22"/>
    <w:rsid w:val="000A4030"/>
    <w:rsid w:val="000A5251"/>
    <w:rsid w:val="000B1A29"/>
    <w:rsid w:val="000B7A47"/>
    <w:rsid w:val="000C2F7C"/>
    <w:rsid w:val="000C3F5B"/>
    <w:rsid w:val="000C4E56"/>
    <w:rsid w:val="000C5C18"/>
    <w:rsid w:val="000C7F9A"/>
    <w:rsid w:val="000D48D3"/>
    <w:rsid w:val="000E1209"/>
    <w:rsid w:val="000E71FC"/>
    <w:rsid w:val="000F168E"/>
    <w:rsid w:val="000F60E8"/>
    <w:rsid w:val="000F6E7C"/>
    <w:rsid w:val="001013E1"/>
    <w:rsid w:val="0010196F"/>
    <w:rsid w:val="001021FF"/>
    <w:rsid w:val="001051AF"/>
    <w:rsid w:val="00106BA3"/>
    <w:rsid w:val="00110B1F"/>
    <w:rsid w:val="00110EDA"/>
    <w:rsid w:val="00111F89"/>
    <w:rsid w:val="0011231F"/>
    <w:rsid w:val="00112EFC"/>
    <w:rsid w:val="001131EA"/>
    <w:rsid w:val="00116EF3"/>
    <w:rsid w:val="00120174"/>
    <w:rsid w:val="00120A5E"/>
    <w:rsid w:val="0012340B"/>
    <w:rsid w:val="0012488E"/>
    <w:rsid w:val="00124B0D"/>
    <w:rsid w:val="00125024"/>
    <w:rsid w:val="00127FE8"/>
    <w:rsid w:val="00131D30"/>
    <w:rsid w:val="00134011"/>
    <w:rsid w:val="00134DA3"/>
    <w:rsid w:val="00135F93"/>
    <w:rsid w:val="00137744"/>
    <w:rsid w:val="00143294"/>
    <w:rsid w:val="00146AB9"/>
    <w:rsid w:val="00152745"/>
    <w:rsid w:val="00167799"/>
    <w:rsid w:val="00167814"/>
    <w:rsid w:val="00170451"/>
    <w:rsid w:val="001738F0"/>
    <w:rsid w:val="00175FC4"/>
    <w:rsid w:val="00176F21"/>
    <w:rsid w:val="00182E04"/>
    <w:rsid w:val="001834A2"/>
    <w:rsid w:val="00186190"/>
    <w:rsid w:val="00192C0F"/>
    <w:rsid w:val="001A0C7A"/>
    <w:rsid w:val="001A281F"/>
    <w:rsid w:val="001A3A4F"/>
    <w:rsid w:val="001A4A68"/>
    <w:rsid w:val="001A7D56"/>
    <w:rsid w:val="001B1730"/>
    <w:rsid w:val="001C1A51"/>
    <w:rsid w:val="001C6985"/>
    <w:rsid w:val="001D4042"/>
    <w:rsid w:val="001D458C"/>
    <w:rsid w:val="001D4EF4"/>
    <w:rsid w:val="001D7EED"/>
    <w:rsid w:val="001E31D7"/>
    <w:rsid w:val="001E5D98"/>
    <w:rsid w:val="001F5524"/>
    <w:rsid w:val="00201416"/>
    <w:rsid w:val="00201963"/>
    <w:rsid w:val="00202030"/>
    <w:rsid w:val="00203BFF"/>
    <w:rsid w:val="002070AB"/>
    <w:rsid w:val="002133F2"/>
    <w:rsid w:val="0021711E"/>
    <w:rsid w:val="00220E2D"/>
    <w:rsid w:val="002211FB"/>
    <w:rsid w:val="0022214B"/>
    <w:rsid w:val="002274D9"/>
    <w:rsid w:val="002441C6"/>
    <w:rsid w:val="002449A1"/>
    <w:rsid w:val="002465B1"/>
    <w:rsid w:val="00251642"/>
    <w:rsid w:val="00255140"/>
    <w:rsid w:val="00261406"/>
    <w:rsid w:val="00261C11"/>
    <w:rsid w:val="00271BCB"/>
    <w:rsid w:val="00275270"/>
    <w:rsid w:val="0028056A"/>
    <w:rsid w:val="002852EE"/>
    <w:rsid w:val="0029179F"/>
    <w:rsid w:val="00292326"/>
    <w:rsid w:val="00295361"/>
    <w:rsid w:val="00296348"/>
    <w:rsid w:val="00297E1A"/>
    <w:rsid w:val="002A402F"/>
    <w:rsid w:val="002B61DD"/>
    <w:rsid w:val="002B7076"/>
    <w:rsid w:val="002C2028"/>
    <w:rsid w:val="002C229B"/>
    <w:rsid w:val="002C27D4"/>
    <w:rsid w:val="002C3134"/>
    <w:rsid w:val="002C6AEB"/>
    <w:rsid w:val="002C7059"/>
    <w:rsid w:val="002C722D"/>
    <w:rsid w:val="002D015D"/>
    <w:rsid w:val="002D04D0"/>
    <w:rsid w:val="002D76B2"/>
    <w:rsid w:val="002E1476"/>
    <w:rsid w:val="002E3299"/>
    <w:rsid w:val="002E4985"/>
    <w:rsid w:val="002E64CC"/>
    <w:rsid w:val="002F1A53"/>
    <w:rsid w:val="002F3568"/>
    <w:rsid w:val="002F7AB9"/>
    <w:rsid w:val="0030157A"/>
    <w:rsid w:val="00302995"/>
    <w:rsid w:val="00303D3D"/>
    <w:rsid w:val="0031712B"/>
    <w:rsid w:val="0032092A"/>
    <w:rsid w:val="00321717"/>
    <w:rsid w:val="00321D5F"/>
    <w:rsid w:val="00333C15"/>
    <w:rsid w:val="00334302"/>
    <w:rsid w:val="00342D9D"/>
    <w:rsid w:val="00342E7E"/>
    <w:rsid w:val="00364A0C"/>
    <w:rsid w:val="003738EA"/>
    <w:rsid w:val="00374996"/>
    <w:rsid w:val="00375491"/>
    <w:rsid w:val="003822A8"/>
    <w:rsid w:val="00383DCC"/>
    <w:rsid w:val="00386A4E"/>
    <w:rsid w:val="00386C51"/>
    <w:rsid w:val="00387362"/>
    <w:rsid w:val="00390584"/>
    <w:rsid w:val="00390FCA"/>
    <w:rsid w:val="00394A95"/>
    <w:rsid w:val="00396306"/>
    <w:rsid w:val="00397742"/>
    <w:rsid w:val="003A6BB9"/>
    <w:rsid w:val="003B4151"/>
    <w:rsid w:val="003B669C"/>
    <w:rsid w:val="003B786E"/>
    <w:rsid w:val="003C6EF7"/>
    <w:rsid w:val="003D0F7B"/>
    <w:rsid w:val="003D0FE9"/>
    <w:rsid w:val="003D2BCE"/>
    <w:rsid w:val="003D4037"/>
    <w:rsid w:val="003D4529"/>
    <w:rsid w:val="003D4B46"/>
    <w:rsid w:val="003D5F48"/>
    <w:rsid w:val="003D7ABA"/>
    <w:rsid w:val="003E01B3"/>
    <w:rsid w:val="003E3199"/>
    <w:rsid w:val="003F050A"/>
    <w:rsid w:val="003F059B"/>
    <w:rsid w:val="003F50D1"/>
    <w:rsid w:val="003F5F88"/>
    <w:rsid w:val="0041273F"/>
    <w:rsid w:val="00413905"/>
    <w:rsid w:val="00426325"/>
    <w:rsid w:val="004321B8"/>
    <w:rsid w:val="00437A33"/>
    <w:rsid w:val="004469A3"/>
    <w:rsid w:val="0045270B"/>
    <w:rsid w:val="00454C45"/>
    <w:rsid w:val="004624BE"/>
    <w:rsid w:val="00465A92"/>
    <w:rsid w:val="004679CE"/>
    <w:rsid w:val="00470270"/>
    <w:rsid w:val="00471CBF"/>
    <w:rsid w:val="00485AD1"/>
    <w:rsid w:val="004932B6"/>
    <w:rsid w:val="004946E0"/>
    <w:rsid w:val="00495E6D"/>
    <w:rsid w:val="004A1602"/>
    <w:rsid w:val="004A51A8"/>
    <w:rsid w:val="004B4D89"/>
    <w:rsid w:val="004B516E"/>
    <w:rsid w:val="004C0E26"/>
    <w:rsid w:val="004C343D"/>
    <w:rsid w:val="004C5277"/>
    <w:rsid w:val="004C6632"/>
    <w:rsid w:val="004D2423"/>
    <w:rsid w:val="004D3884"/>
    <w:rsid w:val="004D531B"/>
    <w:rsid w:val="004D5BBA"/>
    <w:rsid w:val="004E0748"/>
    <w:rsid w:val="004E728E"/>
    <w:rsid w:val="004F0AAB"/>
    <w:rsid w:val="004F743F"/>
    <w:rsid w:val="004F7C1B"/>
    <w:rsid w:val="00500A8F"/>
    <w:rsid w:val="005043E9"/>
    <w:rsid w:val="005060F9"/>
    <w:rsid w:val="0051106C"/>
    <w:rsid w:val="00512BAE"/>
    <w:rsid w:val="00520C0E"/>
    <w:rsid w:val="00522EAE"/>
    <w:rsid w:val="005250F2"/>
    <w:rsid w:val="00525703"/>
    <w:rsid w:val="005260BE"/>
    <w:rsid w:val="00527573"/>
    <w:rsid w:val="005326B5"/>
    <w:rsid w:val="005339BB"/>
    <w:rsid w:val="00534A88"/>
    <w:rsid w:val="00536F45"/>
    <w:rsid w:val="00537EE6"/>
    <w:rsid w:val="005447E3"/>
    <w:rsid w:val="00547E75"/>
    <w:rsid w:val="00555016"/>
    <w:rsid w:val="00556212"/>
    <w:rsid w:val="005606AC"/>
    <w:rsid w:val="0057138A"/>
    <w:rsid w:val="00572B6E"/>
    <w:rsid w:val="005762B0"/>
    <w:rsid w:val="00584716"/>
    <w:rsid w:val="005849E3"/>
    <w:rsid w:val="00584E4F"/>
    <w:rsid w:val="00584E6C"/>
    <w:rsid w:val="005868F6"/>
    <w:rsid w:val="00586D6C"/>
    <w:rsid w:val="00587D18"/>
    <w:rsid w:val="00591182"/>
    <w:rsid w:val="00596D1A"/>
    <w:rsid w:val="00597204"/>
    <w:rsid w:val="005A31F5"/>
    <w:rsid w:val="005A65C8"/>
    <w:rsid w:val="005B69C2"/>
    <w:rsid w:val="005C27A1"/>
    <w:rsid w:val="005C7CC0"/>
    <w:rsid w:val="005D0683"/>
    <w:rsid w:val="005D6F09"/>
    <w:rsid w:val="005E5A41"/>
    <w:rsid w:val="005E674A"/>
    <w:rsid w:val="005E6E17"/>
    <w:rsid w:val="005F6112"/>
    <w:rsid w:val="00606AA2"/>
    <w:rsid w:val="00606C4F"/>
    <w:rsid w:val="00611164"/>
    <w:rsid w:val="00617A76"/>
    <w:rsid w:val="00621ED0"/>
    <w:rsid w:val="00622238"/>
    <w:rsid w:val="006225D7"/>
    <w:rsid w:val="00624BB2"/>
    <w:rsid w:val="00632329"/>
    <w:rsid w:val="00636A3C"/>
    <w:rsid w:val="00637AD1"/>
    <w:rsid w:val="0064140F"/>
    <w:rsid w:val="006452B3"/>
    <w:rsid w:val="0066295A"/>
    <w:rsid w:val="00663035"/>
    <w:rsid w:val="00664055"/>
    <w:rsid w:val="00666CF9"/>
    <w:rsid w:val="00667457"/>
    <w:rsid w:val="00667A61"/>
    <w:rsid w:val="00670ED6"/>
    <w:rsid w:val="0067541F"/>
    <w:rsid w:val="006858D5"/>
    <w:rsid w:val="00687DBB"/>
    <w:rsid w:val="0069361E"/>
    <w:rsid w:val="00696B1C"/>
    <w:rsid w:val="006A125E"/>
    <w:rsid w:val="006A2B5F"/>
    <w:rsid w:val="006A32C4"/>
    <w:rsid w:val="006A72B8"/>
    <w:rsid w:val="006B576E"/>
    <w:rsid w:val="006C1F05"/>
    <w:rsid w:val="006C2070"/>
    <w:rsid w:val="006D5B15"/>
    <w:rsid w:val="006D642C"/>
    <w:rsid w:val="00700EA9"/>
    <w:rsid w:val="0070255A"/>
    <w:rsid w:val="00705BEF"/>
    <w:rsid w:val="00706179"/>
    <w:rsid w:val="007113DD"/>
    <w:rsid w:val="0071430B"/>
    <w:rsid w:val="00720659"/>
    <w:rsid w:val="0072201D"/>
    <w:rsid w:val="00733292"/>
    <w:rsid w:val="00736663"/>
    <w:rsid w:val="007423FD"/>
    <w:rsid w:val="00760C7A"/>
    <w:rsid w:val="007619AD"/>
    <w:rsid w:val="00762330"/>
    <w:rsid w:val="007640E0"/>
    <w:rsid w:val="007652B1"/>
    <w:rsid w:val="00770616"/>
    <w:rsid w:val="00772E22"/>
    <w:rsid w:val="00775505"/>
    <w:rsid w:val="00776AE1"/>
    <w:rsid w:val="00785C31"/>
    <w:rsid w:val="007877F5"/>
    <w:rsid w:val="007A01B4"/>
    <w:rsid w:val="007A03BE"/>
    <w:rsid w:val="007A07E5"/>
    <w:rsid w:val="007A385D"/>
    <w:rsid w:val="007A3E79"/>
    <w:rsid w:val="007A7362"/>
    <w:rsid w:val="007B5A17"/>
    <w:rsid w:val="007B7729"/>
    <w:rsid w:val="007C2FAE"/>
    <w:rsid w:val="007C3ABB"/>
    <w:rsid w:val="007C66DE"/>
    <w:rsid w:val="007D0768"/>
    <w:rsid w:val="007D224F"/>
    <w:rsid w:val="007E0C8A"/>
    <w:rsid w:val="007E3816"/>
    <w:rsid w:val="007F5700"/>
    <w:rsid w:val="007F7B59"/>
    <w:rsid w:val="00802548"/>
    <w:rsid w:val="00802957"/>
    <w:rsid w:val="00814AA6"/>
    <w:rsid w:val="008267EE"/>
    <w:rsid w:val="0083050D"/>
    <w:rsid w:val="00832E9B"/>
    <w:rsid w:val="0083528E"/>
    <w:rsid w:val="008432ED"/>
    <w:rsid w:val="00843F7D"/>
    <w:rsid w:val="008450F3"/>
    <w:rsid w:val="0086227D"/>
    <w:rsid w:val="00863FEE"/>
    <w:rsid w:val="008653E0"/>
    <w:rsid w:val="00881CA9"/>
    <w:rsid w:val="0088500C"/>
    <w:rsid w:val="0089014A"/>
    <w:rsid w:val="008902CF"/>
    <w:rsid w:val="008966E9"/>
    <w:rsid w:val="008B4A3B"/>
    <w:rsid w:val="008B56E5"/>
    <w:rsid w:val="008C1F77"/>
    <w:rsid w:val="008D35D8"/>
    <w:rsid w:val="008D3CFE"/>
    <w:rsid w:val="008D4A48"/>
    <w:rsid w:val="008D5E6C"/>
    <w:rsid w:val="008D7F16"/>
    <w:rsid w:val="008E4534"/>
    <w:rsid w:val="008E54DB"/>
    <w:rsid w:val="008F1045"/>
    <w:rsid w:val="009018E4"/>
    <w:rsid w:val="00903BED"/>
    <w:rsid w:val="009044D4"/>
    <w:rsid w:val="00905613"/>
    <w:rsid w:val="00905BF1"/>
    <w:rsid w:val="00913572"/>
    <w:rsid w:val="00915CD8"/>
    <w:rsid w:val="009171E7"/>
    <w:rsid w:val="00917A3B"/>
    <w:rsid w:val="0092087F"/>
    <w:rsid w:val="00920A59"/>
    <w:rsid w:val="0092377F"/>
    <w:rsid w:val="00930DF7"/>
    <w:rsid w:val="00936821"/>
    <w:rsid w:val="0094276A"/>
    <w:rsid w:val="00942C75"/>
    <w:rsid w:val="00947B9D"/>
    <w:rsid w:val="00951195"/>
    <w:rsid w:val="00952045"/>
    <w:rsid w:val="00952BA5"/>
    <w:rsid w:val="009554FB"/>
    <w:rsid w:val="00957EEC"/>
    <w:rsid w:val="00963696"/>
    <w:rsid w:val="009638EE"/>
    <w:rsid w:val="009642E6"/>
    <w:rsid w:val="009645E2"/>
    <w:rsid w:val="00965CCC"/>
    <w:rsid w:val="00972BCD"/>
    <w:rsid w:val="0097304E"/>
    <w:rsid w:val="009735D1"/>
    <w:rsid w:val="0097647D"/>
    <w:rsid w:val="00983752"/>
    <w:rsid w:val="00983EF6"/>
    <w:rsid w:val="009959F3"/>
    <w:rsid w:val="009A11C1"/>
    <w:rsid w:val="009A27F7"/>
    <w:rsid w:val="009A292D"/>
    <w:rsid w:val="009A4CAF"/>
    <w:rsid w:val="009A69B5"/>
    <w:rsid w:val="009B0D73"/>
    <w:rsid w:val="009B3167"/>
    <w:rsid w:val="009C020C"/>
    <w:rsid w:val="009C5D67"/>
    <w:rsid w:val="009C698C"/>
    <w:rsid w:val="009C7A2D"/>
    <w:rsid w:val="009C7CE4"/>
    <w:rsid w:val="009E4A3B"/>
    <w:rsid w:val="009F0653"/>
    <w:rsid w:val="009F7FCB"/>
    <w:rsid w:val="00A00B17"/>
    <w:rsid w:val="00A1042E"/>
    <w:rsid w:val="00A17586"/>
    <w:rsid w:val="00A1794D"/>
    <w:rsid w:val="00A207E1"/>
    <w:rsid w:val="00A220C6"/>
    <w:rsid w:val="00A2358C"/>
    <w:rsid w:val="00A259D3"/>
    <w:rsid w:val="00A2663A"/>
    <w:rsid w:val="00A31C85"/>
    <w:rsid w:val="00A32C2E"/>
    <w:rsid w:val="00A33A9E"/>
    <w:rsid w:val="00A45793"/>
    <w:rsid w:val="00A464F2"/>
    <w:rsid w:val="00A623DF"/>
    <w:rsid w:val="00A67B5E"/>
    <w:rsid w:val="00A72E16"/>
    <w:rsid w:val="00A76003"/>
    <w:rsid w:val="00A76D78"/>
    <w:rsid w:val="00A83140"/>
    <w:rsid w:val="00A843DA"/>
    <w:rsid w:val="00A84830"/>
    <w:rsid w:val="00AA2334"/>
    <w:rsid w:val="00AA4DC4"/>
    <w:rsid w:val="00AB05C6"/>
    <w:rsid w:val="00AB66D7"/>
    <w:rsid w:val="00AC32C6"/>
    <w:rsid w:val="00AC6D01"/>
    <w:rsid w:val="00AD7BA1"/>
    <w:rsid w:val="00AF5247"/>
    <w:rsid w:val="00AF78C6"/>
    <w:rsid w:val="00AF7CB4"/>
    <w:rsid w:val="00B00961"/>
    <w:rsid w:val="00B048FC"/>
    <w:rsid w:val="00B12237"/>
    <w:rsid w:val="00B12F3C"/>
    <w:rsid w:val="00B24FF7"/>
    <w:rsid w:val="00B2543C"/>
    <w:rsid w:val="00B26192"/>
    <w:rsid w:val="00B26231"/>
    <w:rsid w:val="00B262CD"/>
    <w:rsid w:val="00B40A66"/>
    <w:rsid w:val="00B50CF4"/>
    <w:rsid w:val="00B57B39"/>
    <w:rsid w:val="00B6632A"/>
    <w:rsid w:val="00B67C18"/>
    <w:rsid w:val="00B74F9C"/>
    <w:rsid w:val="00B801E0"/>
    <w:rsid w:val="00B81EAA"/>
    <w:rsid w:val="00B83422"/>
    <w:rsid w:val="00B841C1"/>
    <w:rsid w:val="00B8765A"/>
    <w:rsid w:val="00B955B3"/>
    <w:rsid w:val="00BA15F6"/>
    <w:rsid w:val="00BA58EA"/>
    <w:rsid w:val="00BA7830"/>
    <w:rsid w:val="00BB0CAA"/>
    <w:rsid w:val="00BB11A8"/>
    <w:rsid w:val="00BB2026"/>
    <w:rsid w:val="00BC3B43"/>
    <w:rsid w:val="00BC5535"/>
    <w:rsid w:val="00BD66A7"/>
    <w:rsid w:val="00BE02A7"/>
    <w:rsid w:val="00BE2788"/>
    <w:rsid w:val="00BE6F4C"/>
    <w:rsid w:val="00BE7E70"/>
    <w:rsid w:val="00BF460C"/>
    <w:rsid w:val="00BF5F9C"/>
    <w:rsid w:val="00C02F99"/>
    <w:rsid w:val="00C05D8E"/>
    <w:rsid w:val="00C06B20"/>
    <w:rsid w:val="00C06CBE"/>
    <w:rsid w:val="00C123C3"/>
    <w:rsid w:val="00C126DF"/>
    <w:rsid w:val="00C15DBB"/>
    <w:rsid w:val="00C444EA"/>
    <w:rsid w:val="00C50DF8"/>
    <w:rsid w:val="00C5114A"/>
    <w:rsid w:val="00C55BB5"/>
    <w:rsid w:val="00C64953"/>
    <w:rsid w:val="00C745E3"/>
    <w:rsid w:val="00C75C2E"/>
    <w:rsid w:val="00C766EF"/>
    <w:rsid w:val="00C773FC"/>
    <w:rsid w:val="00C807AA"/>
    <w:rsid w:val="00C80EE6"/>
    <w:rsid w:val="00C817A7"/>
    <w:rsid w:val="00C861B2"/>
    <w:rsid w:val="00CA2A8B"/>
    <w:rsid w:val="00CA42EE"/>
    <w:rsid w:val="00CA65E9"/>
    <w:rsid w:val="00CB4339"/>
    <w:rsid w:val="00CB6A55"/>
    <w:rsid w:val="00CC06D4"/>
    <w:rsid w:val="00CC1890"/>
    <w:rsid w:val="00CC480B"/>
    <w:rsid w:val="00CC72C5"/>
    <w:rsid w:val="00CC7310"/>
    <w:rsid w:val="00CD332E"/>
    <w:rsid w:val="00CD41C2"/>
    <w:rsid w:val="00CE06FC"/>
    <w:rsid w:val="00CE0D3A"/>
    <w:rsid w:val="00CE33AA"/>
    <w:rsid w:val="00CE4335"/>
    <w:rsid w:val="00D03331"/>
    <w:rsid w:val="00D073EA"/>
    <w:rsid w:val="00D12776"/>
    <w:rsid w:val="00D2092D"/>
    <w:rsid w:val="00D215C2"/>
    <w:rsid w:val="00D31AFE"/>
    <w:rsid w:val="00D332D6"/>
    <w:rsid w:val="00D346FC"/>
    <w:rsid w:val="00D35444"/>
    <w:rsid w:val="00D3691D"/>
    <w:rsid w:val="00D371C4"/>
    <w:rsid w:val="00D43500"/>
    <w:rsid w:val="00D46332"/>
    <w:rsid w:val="00D471D1"/>
    <w:rsid w:val="00D50E81"/>
    <w:rsid w:val="00D634D8"/>
    <w:rsid w:val="00D63C2D"/>
    <w:rsid w:val="00D651FF"/>
    <w:rsid w:val="00D71DEB"/>
    <w:rsid w:val="00D73882"/>
    <w:rsid w:val="00D80609"/>
    <w:rsid w:val="00D82BB6"/>
    <w:rsid w:val="00D96CBF"/>
    <w:rsid w:val="00DA100A"/>
    <w:rsid w:val="00DA25AD"/>
    <w:rsid w:val="00DA73E5"/>
    <w:rsid w:val="00DB0090"/>
    <w:rsid w:val="00DB1679"/>
    <w:rsid w:val="00DC2F1C"/>
    <w:rsid w:val="00DC2F84"/>
    <w:rsid w:val="00DC4BA2"/>
    <w:rsid w:val="00DD4C8D"/>
    <w:rsid w:val="00DD7FB4"/>
    <w:rsid w:val="00DF1C7E"/>
    <w:rsid w:val="00DF4AB0"/>
    <w:rsid w:val="00DF66EE"/>
    <w:rsid w:val="00E00371"/>
    <w:rsid w:val="00E07A31"/>
    <w:rsid w:val="00E145E1"/>
    <w:rsid w:val="00E168DE"/>
    <w:rsid w:val="00E17346"/>
    <w:rsid w:val="00E21D24"/>
    <w:rsid w:val="00E23047"/>
    <w:rsid w:val="00E23270"/>
    <w:rsid w:val="00E309FD"/>
    <w:rsid w:val="00E403D4"/>
    <w:rsid w:val="00E50150"/>
    <w:rsid w:val="00E5049F"/>
    <w:rsid w:val="00E5459C"/>
    <w:rsid w:val="00E61308"/>
    <w:rsid w:val="00E61E70"/>
    <w:rsid w:val="00E64653"/>
    <w:rsid w:val="00E6760C"/>
    <w:rsid w:val="00E67E38"/>
    <w:rsid w:val="00E719FB"/>
    <w:rsid w:val="00E76995"/>
    <w:rsid w:val="00E80E43"/>
    <w:rsid w:val="00E8311C"/>
    <w:rsid w:val="00E87A04"/>
    <w:rsid w:val="00E922B4"/>
    <w:rsid w:val="00E94534"/>
    <w:rsid w:val="00E962B9"/>
    <w:rsid w:val="00E97970"/>
    <w:rsid w:val="00EA4003"/>
    <w:rsid w:val="00EB0151"/>
    <w:rsid w:val="00EB7ED2"/>
    <w:rsid w:val="00EC43C8"/>
    <w:rsid w:val="00EC6009"/>
    <w:rsid w:val="00ED1806"/>
    <w:rsid w:val="00ED3F02"/>
    <w:rsid w:val="00ED457C"/>
    <w:rsid w:val="00EE0B92"/>
    <w:rsid w:val="00EE0F0E"/>
    <w:rsid w:val="00EE68D2"/>
    <w:rsid w:val="00EF14B7"/>
    <w:rsid w:val="00EF251B"/>
    <w:rsid w:val="00EF44AD"/>
    <w:rsid w:val="00F014F8"/>
    <w:rsid w:val="00F13937"/>
    <w:rsid w:val="00F158DE"/>
    <w:rsid w:val="00F17267"/>
    <w:rsid w:val="00F27587"/>
    <w:rsid w:val="00F307F9"/>
    <w:rsid w:val="00F3131F"/>
    <w:rsid w:val="00F32538"/>
    <w:rsid w:val="00F34A00"/>
    <w:rsid w:val="00F34D93"/>
    <w:rsid w:val="00F43F7E"/>
    <w:rsid w:val="00F62AEB"/>
    <w:rsid w:val="00F65ADF"/>
    <w:rsid w:val="00F66A6D"/>
    <w:rsid w:val="00F72010"/>
    <w:rsid w:val="00F76428"/>
    <w:rsid w:val="00F77798"/>
    <w:rsid w:val="00F77B4D"/>
    <w:rsid w:val="00F820F7"/>
    <w:rsid w:val="00F83A44"/>
    <w:rsid w:val="00F85C22"/>
    <w:rsid w:val="00F86B12"/>
    <w:rsid w:val="00F87AC6"/>
    <w:rsid w:val="00F979AC"/>
    <w:rsid w:val="00FA6353"/>
    <w:rsid w:val="00FB32DE"/>
    <w:rsid w:val="00FB7A50"/>
    <w:rsid w:val="00FC0DF5"/>
    <w:rsid w:val="00FC44B5"/>
    <w:rsid w:val="00FC6127"/>
    <w:rsid w:val="00FC7A4D"/>
    <w:rsid w:val="00FD0106"/>
    <w:rsid w:val="00FD08A0"/>
    <w:rsid w:val="00FD2E42"/>
    <w:rsid w:val="00FD4AA6"/>
    <w:rsid w:val="00FE036A"/>
    <w:rsid w:val="00FE2B9E"/>
    <w:rsid w:val="00FE6123"/>
    <w:rsid w:val="00FE6555"/>
    <w:rsid w:val="00FF51E1"/>
    <w:rsid w:val="01616BEE"/>
    <w:rsid w:val="2AE374F6"/>
    <w:rsid w:val="32231C4C"/>
    <w:rsid w:val="37D27970"/>
    <w:rsid w:val="40A378A3"/>
    <w:rsid w:val="6B763DF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8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4">
    <w:name w:val="Body Text Indent 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Strong"/>
    <w:qFormat/>
    <w:uiPriority w:val="0"/>
    <w:rPr>
      <w:b/>
      <w:bCs/>
    </w:rPr>
  </w:style>
  <w:style w:type="character" w:styleId="10">
    <w:name w:val="Hyperlink"/>
    <w:qFormat/>
    <w:uiPriority w:val="0"/>
    <w:rPr>
      <w:color w:val="0068B7"/>
      <w:u w:val="none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3">
    <w:name w:val="141"/>
    <w:qFormat/>
    <w:uiPriority w:val="0"/>
    <w:rPr>
      <w:sz w:val="21"/>
      <w:szCs w:val="21"/>
    </w:rPr>
  </w:style>
  <w:style w:type="character" w:customStyle="1" w:styleId="14">
    <w:name w:val="ztag pre"/>
    <w:basedOn w:val="8"/>
    <w:qFormat/>
    <w:uiPriority w:val="0"/>
  </w:style>
  <w:style w:type="character" w:customStyle="1" w:styleId="15">
    <w:name w:val="已访问的超链接1"/>
    <w:qFormat/>
    <w:uiPriority w:val="0"/>
    <w:rPr>
      <w:color w:val="800080"/>
      <w:u w:val="single"/>
    </w:rPr>
  </w:style>
  <w:style w:type="paragraph" w:customStyle="1" w:styleId="1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212</Words>
  <Characters>1215</Characters>
  <Lines>10</Lines>
  <Paragraphs>2</Paragraphs>
  <ScaleCrop>false</ScaleCrop>
  <LinksUpToDate>false</LinksUpToDate>
  <CharactersWithSpaces>1425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2016-12-16T02:41:00Z</dcterms:created>
  <dc:creator>全美国际教育协会</dc:creator>
  <cp:lastModifiedBy>Administrator</cp:lastModifiedBy>
  <cp:lastPrinted>2011-12-16T08:54:00Z</cp:lastPrinted>
  <dcterms:modified xsi:type="dcterms:W3CDTF">2017-02-23T03:55:48Z</dcterms:modified>
  <dc:title>加州大学河滨分校短期访学项目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